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pt-BR"/>
        </w:rPr>
      </w:pPr>
      <w:r>
        <w:rPr>
          <w:b/>
          <w:lang w:val="pt-BR"/>
        </w:rPr>
        <w:t xml:space="preserve">DECLARAÇÃO DE CONTRAPARTIDAS ECONOMICAMENTE MENSURÁVEIS E NÃO MENSURÁVEIS </w:t>
      </w:r>
    </w:p>
    <w:p>
      <w:pPr>
        <w:pStyle w:val="Normal"/>
        <w:rPr>
          <w:b/>
          <w:b/>
          <w:lang w:val="pt-BR"/>
        </w:rPr>
      </w:pPr>
      <w:r>
        <w:rPr>
          <w:b/>
          <w:lang w:val="pt-BR"/>
        </w:rPr>
      </w:r>
    </w:p>
    <w:tbl>
      <w:tblPr>
        <w:tblStyle w:val="Tabelacomgrade"/>
        <w:tblW w:w="9739" w:type="dxa"/>
        <w:jc w:val="left"/>
        <w:tblInd w:w="-108" w:type="dxa"/>
        <w:tblCellMar>
          <w:top w:w="0" w:type="dxa"/>
          <w:left w:w="0" w:type="dxa"/>
          <w:bottom w:w="0" w:type="dxa"/>
          <w:right w:w="0" w:type="dxa"/>
        </w:tblCellMar>
        <w:tblLook w:noVBand="1" w:val="04a0" w:noHBand="0" w:lastColumn="0" w:firstColumn="1" w:lastRow="0" w:firstRow="1"/>
      </w:tblPr>
      <w:tblGrid>
        <w:gridCol w:w="2404"/>
        <w:gridCol w:w="7334"/>
      </w:tblGrid>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Título do Projeto</w:t>
            </w:r>
          </w:p>
        </w:tc>
        <w:tc>
          <w:tcPr>
            <w:tcW w:w="7334" w:type="dxa"/>
            <w:tcBorders/>
            <w:shd w:fill="auto" w:val="clear"/>
          </w:tcPr>
          <w:p>
            <w:pPr>
              <w:pStyle w:val="Normal"/>
              <w:widowControl/>
              <w:spacing w:lineRule="auto" w:line="240" w:before="120" w:after="120"/>
              <w:jc w:val="left"/>
              <w:rPr>
                <w:rFonts w:ascii="Calibri" w:hAnsi="Calibri" w:eastAsia="Calibri" w:cs="" w:asciiTheme="minorHAnsi" w:cstheme="minorBidi" w:eastAsiaTheme="minorHAnsi" w:hAnsiTheme="minorHAnsi"/>
                <w:b/>
                <w:b/>
                <w:color w:val="auto"/>
                <w:lang w:val="pt-BR"/>
              </w:rPr>
            </w:pPr>
            <w:r>
              <w:rPr>
                <w:rFonts w:eastAsia="Calibri" w:cs="" w:cstheme="minorBidi" w:eastAsiaTheme="minorHAnsi" w:ascii="Calibri" w:hAnsi="Calibri"/>
                <w:b/>
                <w:color w:val="auto"/>
                <w:lang w:val="pt-BR"/>
              </w:rPr>
            </w:r>
          </w:p>
        </w:tc>
      </w:tr>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Coordenador(a)</w:t>
            </w:r>
          </w:p>
        </w:tc>
        <w:tc>
          <w:tcPr>
            <w:tcW w:w="7334" w:type="dxa"/>
            <w:tcBorders/>
            <w:shd w:fill="auto" w:val="clear"/>
          </w:tcPr>
          <w:p>
            <w:pPr>
              <w:pStyle w:val="Normal"/>
              <w:widowControl/>
              <w:spacing w:lineRule="auto" w:line="240" w:before="120" w:after="120"/>
              <w:jc w:val="left"/>
              <w:rPr>
                <w:rFonts w:ascii="Calibri" w:hAnsi="Calibri" w:eastAsia="Calibri" w:cs="" w:asciiTheme="minorHAnsi" w:cstheme="minorBidi" w:eastAsiaTheme="minorHAnsi" w:hAnsiTheme="minorHAnsi"/>
                <w:b/>
                <w:b/>
                <w:color w:val="auto"/>
                <w:lang w:val="pt-BR"/>
              </w:rPr>
            </w:pPr>
            <w:r>
              <w:rPr>
                <w:rFonts w:eastAsia="Calibri" w:cs="" w:cstheme="minorBidi" w:eastAsiaTheme="minorHAnsi" w:ascii="Calibri" w:hAnsi="Calibri"/>
                <w:b/>
                <w:color w:val="auto"/>
                <w:lang w:val="pt-BR"/>
              </w:rPr>
            </w:r>
          </w:p>
        </w:tc>
      </w:tr>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Unidade Acadêmica</w:t>
            </w:r>
          </w:p>
        </w:tc>
        <w:tc>
          <w:tcPr>
            <w:tcW w:w="7334" w:type="dxa"/>
            <w:tcBorders/>
            <w:shd w:fill="auto" w:val="clear"/>
          </w:tcPr>
          <w:p>
            <w:pPr>
              <w:pStyle w:val="Normal"/>
              <w:widowControl/>
              <w:spacing w:lineRule="auto" w:line="240" w:before="120" w:after="120"/>
              <w:jc w:val="left"/>
              <w:rPr>
                <w:rFonts w:ascii="Calibri" w:hAnsi="Calibri" w:eastAsia="Calibri" w:cs="" w:asciiTheme="minorHAnsi" w:cstheme="minorBidi" w:eastAsiaTheme="minorHAnsi" w:hAnsiTheme="minorHAnsi"/>
                <w:b/>
                <w:b/>
                <w:color w:val="auto"/>
                <w:lang w:val="pt-BR"/>
              </w:rPr>
            </w:pPr>
            <w:r>
              <w:rPr>
                <w:rFonts w:eastAsia="Calibri" w:cs="" w:cstheme="minorBidi" w:eastAsiaTheme="minorHAnsi" w:ascii="Calibri" w:hAnsi="Calibri"/>
                <w:b/>
                <w:color w:val="auto"/>
                <w:lang w:val="pt-BR"/>
              </w:rPr>
            </w:r>
          </w:p>
        </w:tc>
      </w:tr>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Valor Global do Projeto</w:t>
            </w:r>
          </w:p>
        </w:tc>
        <w:tc>
          <w:tcPr>
            <w:tcW w:w="733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R$</w:t>
            </w:r>
          </w:p>
        </w:tc>
      </w:tr>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Duração (meses)</w:t>
            </w:r>
          </w:p>
        </w:tc>
        <w:tc>
          <w:tcPr>
            <w:tcW w:w="7334" w:type="dxa"/>
            <w:tcBorders/>
            <w:shd w:fill="auto" w:val="clear"/>
          </w:tcPr>
          <w:p>
            <w:pPr>
              <w:pStyle w:val="Normal"/>
              <w:widowControl/>
              <w:spacing w:lineRule="auto" w:line="240" w:before="120" w:after="120"/>
              <w:jc w:val="left"/>
              <w:rPr>
                <w:rFonts w:ascii="Calibri" w:hAnsi="Calibri" w:eastAsia="Calibri" w:cs="" w:asciiTheme="minorHAnsi" w:cstheme="minorBidi" w:eastAsiaTheme="minorHAnsi" w:hAnsiTheme="minorHAnsi"/>
                <w:b/>
                <w:b/>
                <w:color w:val="auto"/>
                <w:lang w:val="pt-BR"/>
              </w:rPr>
            </w:pPr>
            <w:r>
              <w:rPr>
                <w:rFonts w:eastAsia="Calibri" w:cs="" w:cstheme="minorBidi" w:eastAsiaTheme="minorHAnsi" w:ascii="Calibri" w:hAnsi="Calibri"/>
                <w:b/>
                <w:color w:val="auto"/>
                <w:lang w:val="pt-BR"/>
              </w:rPr>
            </w:r>
          </w:p>
        </w:tc>
      </w:tr>
      <w:tr>
        <w:trPr/>
        <w:tc>
          <w:tcPr>
            <w:tcW w:w="2404" w:type="dxa"/>
            <w:tcBorders/>
            <w:shd w:fill="auto" w:val="clear"/>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Data prevista de início</w:t>
            </w:r>
          </w:p>
        </w:tc>
        <w:tc>
          <w:tcPr>
            <w:tcW w:w="7334" w:type="dxa"/>
            <w:tcBorders/>
            <w:shd w:fill="auto" w:val="clear"/>
          </w:tcPr>
          <w:p>
            <w:pPr>
              <w:pStyle w:val="Normal"/>
              <w:widowControl/>
              <w:spacing w:lineRule="auto" w:line="240" w:before="120" w:after="120"/>
              <w:jc w:val="left"/>
              <w:rPr>
                <w:rFonts w:ascii="Calibri" w:hAnsi="Calibri" w:eastAsia="Calibri" w:cs="" w:asciiTheme="minorHAnsi" w:cstheme="minorBidi" w:eastAsiaTheme="minorHAnsi" w:hAnsiTheme="minorHAnsi"/>
                <w:b/>
                <w:b/>
                <w:color w:val="auto"/>
                <w:lang w:val="pt-BR"/>
              </w:rPr>
            </w:pPr>
            <w:r>
              <w:rPr>
                <w:rFonts w:eastAsia="Calibri" w:cs="" w:cstheme="minorBidi" w:eastAsiaTheme="minorHAnsi" w:ascii="Calibri" w:hAnsi="Calibri"/>
                <w:b/>
                <w:color w:val="auto"/>
                <w:lang w:val="pt-BR"/>
              </w:rPr>
            </w:r>
          </w:p>
        </w:tc>
      </w:tr>
    </w:tbl>
    <w:p>
      <w:pPr>
        <w:pStyle w:val="Normal"/>
        <w:rPr>
          <w:b/>
          <w:b/>
          <w:lang w:val="pt-BR"/>
        </w:rPr>
      </w:pPr>
      <w:r>
        <w:rPr>
          <w:b/>
          <w:lang w:val="pt-BR"/>
        </w:rPr>
      </w:r>
    </w:p>
    <w:p>
      <w:pPr>
        <w:pStyle w:val="Normal"/>
        <w:rPr>
          <w:b/>
          <w:b/>
          <w:lang w:val="pt-BR"/>
        </w:rPr>
      </w:pPr>
      <w:r>
        <w:rPr/>
        <mc:AlternateContent>
          <mc:Choice Requires="wps">
            <w:drawing>
              <wp:inline distT="0" distB="0" distL="0" distR="0">
                <wp:extent cx="6189980" cy="20320"/>
                <wp:effectExtent l="0" t="0" r="0" b="0"/>
                <wp:docPr id="1" name=""/>
                <a:graphic xmlns:a="http://schemas.openxmlformats.org/drawingml/2006/main">
                  <a:graphicData uri="http://schemas.microsoft.com/office/word/2010/wordprocessingShape">
                    <wps:wsp>
                      <wps:cNvSpPr/>
                      <wps:spPr>
                        <a:xfrm>
                          <a:off x="0" y="0"/>
                          <a:ext cx="618948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pt;width:487.3pt;height:1.5pt;mso-position-vertical:top">
                <w10:wrap type="none"/>
                <v:fill o:detectmouseclick="t" type="solid" color2="#5f5f5f"/>
                <v:stroke color="#3465a4" joinstyle="round" endcap="flat"/>
              </v:rect>
            </w:pict>
          </mc:Fallback>
        </mc:AlternateContent>
      </w:r>
    </w:p>
    <w:p>
      <w:pPr>
        <w:pStyle w:val="Normal"/>
        <w:spacing w:before="0" w:after="120"/>
        <w:jc w:val="center"/>
        <w:rPr>
          <w:b/>
          <w:b/>
          <w:lang w:val="pt-BR"/>
        </w:rPr>
      </w:pPr>
      <w:r>
        <w:rPr>
          <w:b/>
          <w:lang w:val="pt-BR"/>
        </w:rPr>
        <w:t>Contrapartidas economicamente mensuráveis</w:t>
      </w:r>
    </w:p>
    <w:p>
      <w:pPr>
        <w:pStyle w:val="Normal"/>
        <w:jc w:val="center"/>
        <w:rPr>
          <w:sz w:val="16"/>
          <w:lang w:val="pt-BR"/>
        </w:rPr>
      </w:pPr>
      <w:r>
        <w:rPr>
          <w:sz w:val="16"/>
          <w:lang w:val="pt-BR"/>
        </w:rPr>
        <w:t>(verificáveis através da inspeção dos instrumentos contratuais tais como contrato, convênio, termo de cooperação, plano de trabalho, descritivo de projeto de pesquisa, dentre outros)</w:t>
      </w:r>
    </w:p>
    <w:p>
      <w:pPr>
        <w:pStyle w:val="Normal"/>
        <w:rPr>
          <w:b/>
          <w:b/>
          <w:lang w:val="pt-BR"/>
        </w:rPr>
      </w:pPr>
      <w:r>
        <w:rPr>
          <w:b/>
          <w:lang w:val="pt-BR"/>
        </w:rPr>
      </w:r>
    </w:p>
    <w:tbl>
      <w:tblPr>
        <w:tblStyle w:val="Tabelacomgrade"/>
        <w:tblW w:w="9744" w:type="dxa"/>
        <w:jc w:val="left"/>
        <w:tblInd w:w="-113" w:type="dxa"/>
        <w:tblCellMar>
          <w:top w:w="0" w:type="dxa"/>
          <w:left w:w="0" w:type="dxa"/>
          <w:bottom w:w="0" w:type="dxa"/>
          <w:right w:w="0" w:type="dxa"/>
        </w:tblCellMar>
        <w:tblLook w:noVBand="1" w:val="04a0" w:noHBand="0" w:lastColumn="0" w:firstColumn="1" w:lastRow="0" w:firstRow="1"/>
      </w:tblPr>
      <w:tblGrid>
        <w:gridCol w:w="2834"/>
        <w:gridCol w:w="4963"/>
        <w:gridCol w:w="1947"/>
      </w:tblGrid>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Tipos de Contrapartidas</w:t>
            </w:r>
          </w:p>
          <w:p>
            <w:pPr>
              <w:pStyle w:val="Normal"/>
              <w:widowControl/>
              <w:spacing w:lineRule="auto" w:line="240" w:before="120" w:after="120"/>
              <w:jc w:val="both"/>
              <w:rPr>
                <w:b/>
                <w:b/>
                <w:sz w:val="20"/>
                <w:szCs w:val="20"/>
              </w:rPr>
            </w:pPr>
            <w:r>
              <w:rPr>
                <w:rFonts w:eastAsia="Calibri" w:cs="" w:ascii="Calibri" w:hAnsi="Calibri"/>
                <w:b/>
                <w:color w:val="auto"/>
                <w:kern w:val="0"/>
                <w:sz w:val="18"/>
                <w:szCs w:val="20"/>
                <w:lang w:val="pt-BR" w:eastAsia="en-US" w:bidi="ar-SA"/>
              </w:rPr>
              <w:t>(informar apenas as categorias que forem aplicáveis ao projeto)</w:t>
            </w:r>
          </w:p>
        </w:tc>
        <w:tc>
          <w:tcPr>
            <w:tcW w:w="4963"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Descrição/Detalhamento/Justificativa</w:t>
            </w:r>
          </w:p>
        </w:tc>
        <w:tc>
          <w:tcPr>
            <w:tcW w:w="1947"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Valor total (R$)</w:t>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não comprometida diretamente com o projeto (reserva) destinada a materiais de consumo e serviços de manutenção preventiva e corretiva e outras ações para o suporte e funcionamento de laboratórios de pesquisa e de equipamentos de pesquisa já instalados na UFC.</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w:t>
            </w:r>
            <w:bookmarkStart w:id="0" w:name="__DdeLink__453_2151309544"/>
            <w:r>
              <w:rPr>
                <w:rFonts w:eastAsia="Calibri" w:cs="" w:ascii="Calibri" w:hAnsi="Calibri"/>
                <w:color w:val="FF0000"/>
                <w:kern w:val="0"/>
                <w:sz w:val="20"/>
                <w:szCs w:val="20"/>
                <w:lang w:val="pt-BR" w:eastAsia="en-US" w:bidi="ar-SA"/>
              </w:rPr>
              <w:t>descrição opcional]</w:t>
            </w:r>
            <w:bookmarkEnd w:id="0"/>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Bolsas para estudantes de graduação e pós-graduação; e ainda para pesquisadores em pós-doutorado, vinculados a curso/programa de pós-graduação </w:t>
            </w:r>
            <w:r>
              <w:rPr>
                <w:rFonts w:eastAsia="Calibri" w:cs="" w:ascii="Calibri" w:hAnsi="Calibri"/>
                <w:i/>
                <w:color w:val="auto"/>
                <w:kern w:val="0"/>
                <w:sz w:val="20"/>
                <w:szCs w:val="20"/>
                <w:lang w:val="pt-BR" w:eastAsia="en-US" w:bidi="ar-SA"/>
              </w:rPr>
              <w:t>stricto sensu</w:t>
            </w:r>
            <w:r>
              <w:rPr>
                <w:rFonts w:eastAsia="Calibri" w:cs="" w:ascii="Calibri" w:hAnsi="Calibri"/>
                <w:color w:val="auto"/>
                <w:kern w:val="0"/>
                <w:sz w:val="20"/>
                <w:szCs w:val="20"/>
                <w:lang w:val="pt-BR" w:eastAsia="en-US" w:bidi="ar-SA"/>
              </w:rPr>
              <w:t xml:space="preserve"> da UFC</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[quantidade de bolsas por categoria]</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Recursos para missões técnicas e científicas, para viagens e inscrição em congressos, simpósios e afins, que permitam intercâmbio e atualização de professores e estudantes.</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[descrição opcional]</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bookmarkStart w:id="1" w:name="_GoBack"/>
            <w:bookmarkStart w:id="2" w:name="_GoBack"/>
            <w:bookmarkEnd w:id="2"/>
          </w:p>
        </w:tc>
      </w:tr>
      <w:tr>
        <w:trPr/>
        <w:tc>
          <w:tcPr>
            <w:tcW w:w="2834" w:type="dxa"/>
            <w:tcBorders/>
            <w:shd w:fill="auto" w:val="clear"/>
          </w:tcPr>
          <w:p>
            <w:pPr>
              <w:pStyle w:val="Normal"/>
              <w:widowControl/>
              <w:spacing w:lineRule="auto" w:line="240" w:before="120" w:after="120"/>
              <w:jc w:val="both"/>
              <w:rPr>
                <w:b/>
                <w:b/>
                <w:sz w:val="20"/>
                <w:szCs w:val="20"/>
              </w:rPr>
            </w:pPr>
            <w:bookmarkStart w:id="3" w:name="_GoBack1"/>
            <w:bookmarkEnd w:id="3"/>
            <w:r>
              <w:rPr>
                <w:rFonts w:eastAsia="Calibri" w:cs="" w:ascii="Calibri" w:hAnsi="Calibri"/>
                <w:color w:val="auto"/>
                <w:kern w:val="0"/>
                <w:sz w:val="20"/>
                <w:szCs w:val="20"/>
                <w:lang w:val="pt-BR" w:eastAsia="en-US" w:bidi="ar-SA"/>
              </w:rPr>
              <w:t>Aquisição de equipamentos que serão tombados como patrimônio da UFC</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[listar os equipamentos ou destacar itens de maior vulto]</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Construção/reforma de laboratórios</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[informar local, área e valor total]</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para realização de estágio de pesquisa ou treinamento técnico a alunos e/ou servidores visando melhoria/aquisição de novas competências com impactos nas atividades de ensino, pesquisa e/ou extensão.</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18"/>
                <w:szCs w:val="20"/>
                <w:lang w:val="pt-BR" w:eastAsia="en-US" w:bidi="ar-SA"/>
              </w:rPr>
              <w:t>[breve descrição sobre temas, locais do treinamento, instituições que ministram o treinamento ou recebem o estagiário]</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para aquisição de livros e periódicos, taxas para publicação de artigos científicos e materiais bibliográficos de natureza técnico-científica que permita atualização de alunos e professores e/ou que possa compor sistema de bibliotecas da UFC após o projeto.</w:t>
            </w:r>
          </w:p>
        </w:tc>
        <w:tc>
          <w:tcPr>
            <w:tcW w:w="4963" w:type="dxa"/>
            <w:tcBorders/>
            <w:shd w:fill="auto" w:val="clear"/>
          </w:tcPr>
          <w:p>
            <w:pPr>
              <w:pStyle w:val="Normal"/>
              <w:widowControl/>
              <w:spacing w:lineRule="auto" w:line="240" w:before="120" w:after="120"/>
              <w:jc w:val="both"/>
              <w:rPr>
                <w:color w:val="FF0000"/>
                <w:sz w:val="20"/>
                <w:szCs w:val="20"/>
              </w:rPr>
            </w:pPr>
            <w:r>
              <w:rPr>
                <w:rFonts w:eastAsia="Calibri" w:cs="" w:ascii="Calibri" w:hAnsi="Calibri"/>
                <w:color w:val="FF0000"/>
                <w:kern w:val="0"/>
                <w:sz w:val="20"/>
                <w:szCs w:val="20"/>
                <w:lang w:val="pt-BR" w:eastAsia="en-US" w:bidi="ar-SA"/>
              </w:rPr>
              <w:t>[descrição opcional]</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top w:val="nil"/>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lang w:val="pt-BR"/>
              </w:rPr>
            </w:pPr>
            <w:r>
              <w:rPr>
                <w:rFonts w:eastAsia="Calibri" w:cs="" w:cstheme="minorBidi" w:eastAsiaTheme="minorHAnsi" w:ascii="Calibri" w:hAnsi="Calibri"/>
                <w:color w:val="auto"/>
                <w:lang w:val="pt-BR"/>
              </w:rPr>
              <w:t xml:space="preserve">Verbas para compra ou licenciamento de softwares . </w:t>
            </w:r>
            <w:r>
              <w:rPr>
                <w:rFonts w:eastAsia="Calibri" w:cs="" w:cstheme="minorBidi" w:eastAsiaTheme="minorHAnsi" w:ascii="Calibri" w:hAnsi="Calibri"/>
                <w:color w:val="auto"/>
                <w:lang w:val="pt-BR"/>
              </w:rPr>
              <w:t>D</w:t>
            </w:r>
            <w:r>
              <w:rPr>
                <w:rFonts w:eastAsia="Calibri" w:cs="" w:cstheme="minorBidi" w:eastAsiaTheme="minorHAnsi" w:ascii="Calibri" w:hAnsi="Calibri"/>
                <w:color w:val="auto"/>
                <w:lang w:val="pt-BR"/>
              </w:rPr>
              <w:t xml:space="preserve">esenvolvedor de programas. Desenvolvimento </w:t>
            </w:r>
            <w:r>
              <w:rPr>
                <w:rFonts w:eastAsia="Calibri" w:cs="" w:cstheme="minorBidi" w:eastAsiaTheme="minorHAnsi" w:ascii="Calibri" w:hAnsi="Calibri"/>
                <w:color w:val="auto"/>
                <w:lang w:val="pt-BR"/>
              </w:rPr>
              <w:t>e</w:t>
            </w:r>
            <w:r>
              <w:rPr>
                <w:rFonts w:eastAsia="Calibri" w:cs="" w:cstheme="minorBidi" w:eastAsiaTheme="minorHAnsi" w:ascii="Calibri" w:hAnsi="Calibri"/>
                <w:color w:val="auto"/>
                <w:lang w:val="pt-BR"/>
              </w:rPr>
              <w:t xml:space="preserve"> Manutenção de site da UFC (grupo de pesquisa, Departamento, pós graduação ou outros )</w:t>
            </w:r>
          </w:p>
        </w:tc>
        <w:tc>
          <w:tcPr>
            <w:tcW w:w="4963" w:type="dxa"/>
            <w:tcBorders>
              <w:top w:val="nil"/>
            </w:tcBorders>
            <w:shd w:fill="auto" w:val="clear"/>
          </w:tcPr>
          <w:p>
            <w:pPr>
              <w:pStyle w:val="Normal"/>
              <w:widowControl/>
              <w:spacing w:lineRule="auto" w:line="240" w:before="120" w:after="120"/>
              <w:jc w:val="both"/>
              <w:rPr/>
            </w:pPr>
            <w:r>
              <w:rPr>
                <w:rFonts w:eastAsia="Calibri" w:cs="" w:ascii="Calibri" w:hAnsi="Calibri"/>
                <w:color w:val="FF0000"/>
                <w:kern w:val="0"/>
                <w:sz w:val="20"/>
                <w:szCs w:val="20"/>
                <w:lang w:val="pt-BR" w:eastAsia="en-US" w:bidi="ar-SA"/>
              </w:rPr>
              <w:t>[descrição opcional]</w:t>
            </w:r>
          </w:p>
        </w:tc>
        <w:tc>
          <w:tcPr>
            <w:tcW w:w="1947" w:type="dxa"/>
            <w:tcBorders>
              <w:top w:val="nil"/>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rHeight w:val="2493" w:hRule="atLeast"/>
        </w:trPr>
        <w:tc>
          <w:tcPr>
            <w:tcW w:w="2834" w:type="dxa"/>
            <w:tcBorders/>
            <w:shd w:fill="auto" w:val="clear"/>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Outra(s)</w:t>
            </w:r>
          </w:p>
        </w:tc>
        <w:tc>
          <w:tcPr>
            <w:tcW w:w="4963" w:type="dxa"/>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[descrever]</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7797" w:type="dxa"/>
            <w:gridSpan w:val="2"/>
            <w:tcBorders/>
            <w:shd w:fill="auto" w:val="clear"/>
          </w:tcPr>
          <w:p>
            <w:pPr>
              <w:pStyle w:val="Normal"/>
              <w:widowControl/>
              <w:spacing w:lineRule="auto" w:line="240" w:before="120" w:after="120"/>
              <w:jc w:val="right"/>
              <w:rPr>
                <w:sz w:val="20"/>
                <w:szCs w:val="20"/>
              </w:rPr>
            </w:pPr>
            <w:r>
              <w:rPr>
                <w:rFonts w:eastAsia="Calibri" w:cs="" w:ascii="Calibri" w:hAnsi="Calibri"/>
                <w:b/>
                <w:color w:val="auto"/>
                <w:kern w:val="0"/>
                <w:sz w:val="20"/>
                <w:szCs w:val="20"/>
                <w:lang w:val="pt-BR" w:eastAsia="en-US" w:bidi="ar-SA"/>
              </w:rPr>
              <w:t>TOTAL DAS CONTRAPARTIDAS (R$)</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rHeight w:val="2589" w:hRule="atLeast"/>
        </w:trPr>
        <w:tc>
          <w:tcPr>
            <w:tcW w:w="2834" w:type="dxa"/>
            <w:tcBorders/>
            <w:shd w:fill="auto" w:val="clear"/>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Remunerações eventuais à UFC, previstas em contrato, condicionadas à geração, registro e/ou exploração de propriedade intelectual.</w:t>
            </w:r>
          </w:p>
        </w:tc>
        <w:tc>
          <w:tcPr>
            <w:tcW w:w="6910" w:type="dxa"/>
            <w:gridSpan w:val="2"/>
            <w:tcBorders/>
            <w:shd w:fill="auto" w:val="clear"/>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[descrever condicionantes, valores e/ou percentuais]</w:t>
            </w:r>
          </w:p>
        </w:tc>
      </w:tr>
    </w:tbl>
    <w:p>
      <w:pPr>
        <w:pStyle w:val="Normal"/>
        <w:spacing w:before="120" w:after="120"/>
        <w:jc w:val="both"/>
        <w:rPr>
          <w:rFonts w:ascii="Calibri" w:hAnsi="Calibri" w:asciiTheme="minorHAnsi" w:hAnsiTheme="minorHAnsi"/>
          <w:b/>
          <w:b/>
          <w:sz w:val="20"/>
          <w:szCs w:val="20"/>
          <w:lang w:val="pt-BR"/>
        </w:rPr>
      </w:pPr>
      <w:r>
        <w:rPr>
          <w:rFonts w:asciiTheme="minorHAnsi" w:hAnsiTheme="minorHAnsi" w:ascii="Calibri" w:hAnsi="Calibri"/>
          <w:b/>
          <w:sz w:val="20"/>
          <w:szCs w:val="20"/>
          <w:lang w:val="pt-BR"/>
        </w:rPr>
      </w:r>
    </w:p>
    <w:p>
      <w:pPr>
        <w:pStyle w:val="Normal"/>
        <w:spacing w:before="120" w:after="120"/>
        <w:jc w:val="both"/>
        <w:rPr>
          <w:rFonts w:ascii="Calibri" w:hAnsi="Calibri" w:asciiTheme="minorHAnsi" w:hAnsiTheme="minorHAnsi"/>
          <w:b/>
          <w:b/>
          <w:sz w:val="20"/>
          <w:szCs w:val="20"/>
          <w:lang w:val="pt-BR"/>
        </w:rPr>
      </w:pPr>
      <w:r>
        <w:rPr>
          <w:rFonts w:asciiTheme="minorHAnsi" w:hAnsiTheme="minorHAnsi" w:ascii="Calibri" w:hAnsi="Calibri"/>
          <w:b/>
          <w:sz w:val="20"/>
          <w:szCs w:val="20"/>
          <w:lang w:val="pt-BR"/>
        </w:rPr>
      </w:r>
    </w:p>
    <w:p>
      <w:pPr>
        <w:pStyle w:val="Normal"/>
        <w:spacing w:before="0" w:after="120"/>
        <w:jc w:val="center"/>
        <w:rPr>
          <w:b/>
          <w:b/>
          <w:lang w:val="pt-BR"/>
        </w:rPr>
      </w:pPr>
      <w:r>
        <w:rPr>
          <w:b/>
          <w:lang w:val="pt-BR"/>
        </w:rPr>
        <w:t>Contrapartidas economicamente não mensuráveis</w:t>
      </w:r>
    </w:p>
    <w:p>
      <w:pPr>
        <w:pStyle w:val="Normal"/>
        <w:jc w:val="center"/>
        <w:rPr>
          <w:sz w:val="16"/>
          <w:lang w:val="pt-BR"/>
        </w:rPr>
      </w:pPr>
      <w:r>
        <w:rPr>
          <w:sz w:val="16"/>
          <w:lang w:val="pt-BR"/>
        </w:rPr>
        <w:t>(verificáveis através da inspeção dos instrumentos contratuais tais como contrato, convênio, termo de cooperação, plano de trabalho, descritivo de projeto de pesquisa, dentre outros)</w:t>
      </w:r>
    </w:p>
    <w:p>
      <w:pPr>
        <w:pStyle w:val="Normal"/>
        <w:rPr>
          <w:b/>
          <w:b/>
          <w:lang w:val="pt-BR"/>
        </w:rPr>
      </w:pPr>
      <w:r>
        <w:rPr>
          <w:b/>
          <w:lang w:val="pt-BR"/>
        </w:rPr>
      </w:r>
    </w:p>
    <w:tbl>
      <w:tblPr>
        <w:tblStyle w:val="Tabelacomgrade"/>
        <w:tblW w:w="9744" w:type="dxa"/>
        <w:jc w:val="left"/>
        <w:tblInd w:w="-113" w:type="dxa"/>
        <w:tblCellMar>
          <w:top w:w="0" w:type="dxa"/>
          <w:left w:w="0" w:type="dxa"/>
          <w:bottom w:w="0" w:type="dxa"/>
          <w:right w:w="0" w:type="dxa"/>
        </w:tblCellMar>
        <w:tblLook w:noVBand="1" w:val="04a0" w:noHBand="0" w:lastColumn="0" w:firstColumn="1" w:lastRow="0" w:firstRow="1"/>
      </w:tblPr>
      <w:tblGrid>
        <w:gridCol w:w="2834"/>
        <w:gridCol w:w="4963"/>
        <w:gridCol w:w="1947"/>
      </w:tblGrid>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Tipos de Contrapartidas</w:t>
            </w:r>
          </w:p>
          <w:p>
            <w:pPr>
              <w:pStyle w:val="Normal"/>
              <w:widowControl/>
              <w:spacing w:lineRule="auto" w:line="240" w:before="120" w:after="120"/>
              <w:jc w:val="both"/>
              <w:rPr>
                <w:b/>
                <w:b/>
                <w:sz w:val="20"/>
                <w:szCs w:val="20"/>
              </w:rPr>
            </w:pPr>
            <w:r>
              <w:rPr>
                <w:rFonts w:eastAsia="Calibri" w:cs="" w:ascii="Calibri" w:hAnsi="Calibri"/>
                <w:b/>
                <w:color w:val="auto"/>
                <w:kern w:val="0"/>
                <w:sz w:val="18"/>
                <w:szCs w:val="20"/>
                <w:lang w:val="pt-BR" w:eastAsia="en-US" w:bidi="ar-SA"/>
              </w:rPr>
              <w:t>(informar apenas as categorias que forem aplicáveis ao projeto)</w:t>
            </w:r>
          </w:p>
        </w:tc>
        <w:tc>
          <w:tcPr>
            <w:tcW w:w="4963"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Descrição/Detalhamento/Justificativa</w:t>
            </w:r>
          </w:p>
        </w:tc>
        <w:tc>
          <w:tcPr>
            <w:tcW w:w="1947" w:type="dxa"/>
            <w:tcBorders/>
            <w:shd w:fill="auto" w:val="clear"/>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Valor total (R$)</w:t>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Carta de apoio da coordenação de um ou mais cursos ou programas de pós-graduação stricto sensu da UFC relacionando o projeto a uma ou mais linhas de pesquisa do curso ou programa.</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Carta de apoio da coordenação de um ou mais cursos de graduação da UFC relatando os impactos do projeto na formação discente.</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No caso de parceria com empresas/instituições multinacionais ou estrangeiras, mencionar/detalhar possível contribuição com a internacionalização da UFC. </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bookmarkStart w:id="4" w:name="_GoBack11"/>
            <w:bookmarkStart w:id="5" w:name="_GoBack11"/>
            <w:bookmarkEnd w:id="5"/>
          </w:p>
        </w:tc>
      </w:tr>
      <w:tr>
        <w:trPr/>
        <w:tc>
          <w:tcPr>
            <w:tcW w:w="2834" w:type="dxa"/>
            <w:tcBorders/>
            <w:shd w:fill="auto" w:val="clear"/>
          </w:tcPr>
          <w:p>
            <w:pPr>
              <w:pStyle w:val="Normal"/>
              <w:widowControl/>
              <w:spacing w:lineRule="auto" w:line="240" w:before="120" w:after="120"/>
              <w:jc w:val="both"/>
              <w:rPr>
                <w:b/>
                <w:b/>
                <w:sz w:val="20"/>
                <w:szCs w:val="20"/>
              </w:rPr>
            </w:pPr>
            <w:bookmarkStart w:id="6" w:name="_GoBack12"/>
            <w:bookmarkEnd w:id="6"/>
            <w:r>
              <w:rPr>
                <w:rFonts w:eastAsia="Calibri" w:cs="" w:ascii="Calibri" w:hAnsi="Calibri"/>
                <w:color w:val="auto"/>
                <w:kern w:val="0"/>
                <w:sz w:val="20"/>
                <w:szCs w:val="20"/>
                <w:lang w:val="pt-BR" w:eastAsia="en-US" w:bidi="ar-SA"/>
              </w:rPr>
              <w:t>Projetos que atendam demanda regional com impacto sobre sistemas produtivos locais, podendo vir a contribuir com a geração de empregos qualificados no estado do Ceará.</w:t>
            </w:r>
          </w:p>
          <w:p>
            <w:pPr>
              <w:pStyle w:val="Normal"/>
              <w:widowControl/>
              <w:spacing w:lineRule="auto" w:line="240" w:before="120" w:after="120"/>
              <w:jc w:val="both"/>
              <w:rPr>
                <w:b/>
                <w:b/>
                <w:sz w:val="20"/>
                <w:szCs w:val="20"/>
              </w:rPr>
            </w:pPr>
            <w:r>
              <w:rPr>
                <w:b/>
                <w:sz w:val="20"/>
                <w:szCs w:val="20"/>
              </w:rPr>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Intercâmbio acadêmico e/ou tecnológico envolvendo a universidade e a empresa permitindo aplicar os conhecimentos obtidos na universidade para solução de problemas desafiantes e atuais.</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Previsão de publicação de artigos em jornais científicos e conferências técnicas contribuindo com o incremento dos índices de produtividade científica da UFC, o que melhora o posicionamento da UFC em rankings de universidades nacionais e internacionais </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2834" w:type="dxa"/>
            <w:tcBorders/>
            <w:shd w:fill="auto" w:val="clear"/>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Previsão de trabalhos de conclusão (graduação e pós-graduação) cujo teor resulte, integral ou em maior parte, das atividades de pesquisa previstas no projeto ou ainda que seja viabilizado por equipamento adquirido ou mantido com recursos do projeto, ou ainda através de treinamento ou capacitação viabilizada com recursos do projeto. </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rHeight w:val="2493" w:hRule="atLeast"/>
        </w:trPr>
        <w:tc>
          <w:tcPr>
            <w:tcW w:w="2834" w:type="dxa"/>
            <w:tcBorders/>
            <w:shd w:fill="auto" w:val="clear"/>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Breve histórico passado de projetos com a mesma empresa parceira, no mesmo tema ou grupo de pesquisa, relatando o volume de investimentos realizados, destacando os itens de maior vulto (tais como grandes equipamentos e obras de infraestrutura laboratorial), formação de alunos, publicações científicas, dentre outros.</w:t>
            </w:r>
          </w:p>
        </w:tc>
        <w:tc>
          <w:tcPr>
            <w:tcW w:w="4963" w:type="dxa"/>
            <w:tcBorders/>
            <w:shd w:fill="auto" w:val="clear"/>
          </w:tcPr>
          <w:p>
            <w:pPr>
              <w:pStyle w:val="Normal"/>
              <w:widowControl/>
              <w:spacing w:lineRule="auto" w:line="240" w:before="120" w:after="120"/>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r>
        <w:trPr/>
        <w:tc>
          <w:tcPr>
            <w:tcW w:w="7797" w:type="dxa"/>
            <w:gridSpan w:val="2"/>
            <w:tcBorders/>
            <w:shd w:fill="auto" w:val="clear"/>
          </w:tcPr>
          <w:p>
            <w:pPr>
              <w:pStyle w:val="Normal"/>
              <w:widowControl/>
              <w:spacing w:lineRule="auto" w:line="240" w:before="120" w:after="120"/>
              <w:jc w:val="right"/>
              <w:rPr>
                <w:sz w:val="20"/>
                <w:szCs w:val="20"/>
              </w:rPr>
            </w:pPr>
            <w:r>
              <w:rPr>
                <w:rFonts w:eastAsia="Calibri" w:cs="" w:ascii="Calibri" w:hAnsi="Calibri"/>
                <w:b/>
                <w:color w:val="auto"/>
                <w:kern w:val="0"/>
                <w:sz w:val="20"/>
                <w:szCs w:val="20"/>
                <w:lang w:val="pt-BR" w:eastAsia="en-US" w:bidi="ar-SA"/>
              </w:rPr>
              <w:t>TOTAL DAS CONTRAPARTIDAS (R$)</w:t>
            </w:r>
          </w:p>
        </w:tc>
        <w:tc>
          <w:tcPr>
            <w:tcW w:w="1947" w:type="dxa"/>
            <w:tcBorders/>
            <w:shd w:fill="auto" w:val="clear"/>
          </w:tcPr>
          <w:p>
            <w:pPr>
              <w:pStyle w:val="ListParagraph"/>
              <w:widowControl/>
              <w:spacing w:lineRule="auto" w:line="240" w:before="120" w:after="120"/>
              <w:ind w:left="1005" w:hanging="0"/>
              <w:contextualSpacing/>
              <w:jc w:val="both"/>
              <w:rPr>
                <w:rFonts w:ascii="Calibri" w:hAnsi="Calibri" w:eastAsia="Calibri" w:cs="" w:asciiTheme="minorHAnsi" w:cstheme="minorBidi" w:eastAsiaTheme="minorHAnsi" w:hAnsiTheme="minorHAnsi"/>
                <w:color w:val="auto"/>
                <w:sz w:val="20"/>
                <w:szCs w:val="20"/>
                <w:lang w:val="pt-BR"/>
              </w:rPr>
            </w:pPr>
            <w:r>
              <w:rPr>
                <w:rFonts w:eastAsia="Calibri" w:cs="" w:cstheme="minorBidi" w:eastAsiaTheme="minorHAnsi" w:ascii="Calibri" w:hAnsi="Calibri"/>
                <w:color w:val="auto"/>
                <w:sz w:val="20"/>
                <w:szCs w:val="20"/>
                <w:lang w:val="pt-BR"/>
              </w:rPr>
            </w:r>
          </w:p>
        </w:tc>
      </w:tr>
    </w:tbl>
    <w:p>
      <w:pPr>
        <w:pStyle w:val="Normal"/>
        <w:spacing w:before="120" w:after="120"/>
        <w:jc w:val="both"/>
        <w:rPr>
          <w:rFonts w:ascii="Calibri" w:hAnsi="Calibri" w:asciiTheme="minorHAnsi" w:hAnsiTheme="minorHAnsi"/>
          <w:b/>
          <w:b/>
          <w:sz w:val="20"/>
          <w:szCs w:val="20"/>
          <w:lang w:val="pt-BR"/>
        </w:rPr>
      </w:pPr>
      <w:r>
        <w:rPr/>
        <w:t>Caso haja outros elementos para compor contexto, desde que relevantes e claramente vinculados ao projeto, incluir e descrever.</w:t>
      </w:r>
    </w:p>
    <w:p>
      <w:pPr>
        <w:pStyle w:val="Normal"/>
        <w:spacing w:before="120" w:after="120"/>
        <w:jc w:val="both"/>
        <w:rPr/>
      </w:pPr>
      <w:r>
        <w:rPr/>
      </w:r>
    </w:p>
    <w:sectPr>
      <w:headerReference w:type="default" r:id="rId2"/>
      <w:footerReference w:type="default" r:id="rId3"/>
      <w:type w:val="nextPage"/>
      <w:pgSz w:w="11906" w:h="16838"/>
      <w:pgMar w:left="1080" w:right="1080" w:header="0" w:top="1440" w:footer="72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5495270"/>
    </w:sdtPr>
    <w:sdtContent>
      <w:p>
        <w:pPr>
          <w:pStyle w:val="Rodap"/>
          <w:jc w:val="right"/>
          <w:rPr/>
        </w:pPr>
        <w:r>
          <w:rPr/>
          <w:fldChar w:fldCharType="begin"/>
        </w:r>
        <w:r>
          <w:rPr/>
          <w:instrText> PAGE </w:instrText>
        </w:r>
        <w:r>
          <w:rPr/>
          <w:fldChar w:fldCharType="separate"/>
        </w:r>
        <w:r>
          <w:rPr/>
          <w:t>5</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p>
    <w:pPr>
      <w:pStyle w:val="Normal"/>
      <w:rPr/>
    </w:pPr>
    <w:r>
      <w:rPr/>
    </w:r>
  </w:p>
  <w:p>
    <w:pPr>
      <w:pStyle w:val="Normal"/>
      <w:rPr/>
    </w:pPr>
    <w:r>
      <w:rPr/>
    </w:r>
  </w:p>
  <w:tbl>
    <w:tblPr>
      <w:tblStyle w:val="Tabelacomgrade"/>
      <w:tblW w:w="8857" w:type="dxa"/>
      <w:jc w:val="left"/>
      <w:tblInd w:w="-108" w:type="dxa"/>
      <w:tblCellMar>
        <w:top w:w="0" w:type="dxa"/>
        <w:left w:w="10" w:type="dxa"/>
        <w:bottom w:w="0" w:type="dxa"/>
        <w:right w:w="0" w:type="dxa"/>
      </w:tblCellMar>
      <w:tblLook w:lastRow="0" w:firstRow="1" w:lastColumn="0" w:firstColumn="1" w:val="04a0" w:noHBand="0" w:noVBand="1"/>
    </w:tblPr>
    <w:tblGrid>
      <w:gridCol w:w="1518"/>
      <w:gridCol w:w="7338"/>
    </w:tblGrid>
    <w:tr>
      <w:trPr/>
      <w:tc>
        <w:tcPr>
          <w:tcW w:w="1518" w:type="dxa"/>
          <w:tcBorders>
            <w:top w:val="nil"/>
            <w:left w:val="nil"/>
            <w:bottom w:val="nil"/>
            <w:right w:val="nil"/>
            <w:insideH w:val="nil"/>
            <w:insideV w:val="nil"/>
          </w:tcBorders>
          <w:shd w:fill="auto" w:val="clear"/>
        </w:tcPr>
        <w:p>
          <w:pPr>
            <w:pStyle w:val="Cabealho"/>
            <w:widowControl/>
            <w:spacing w:lineRule="auto" w:line="240" w:before="0" w:after="0"/>
            <w:jc w:val="left"/>
            <w:rPr>
              <w:rFonts w:ascii="Calibri" w:hAnsi="Calibri" w:eastAsia="Calibri" w:cs="" w:asciiTheme="minorHAnsi" w:cstheme="minorBidi" w:eastAsiaTheme="minorHAnsi" w:hAnsiTheme="minorHAnsi"/>
              <w:b/>
              <w:b/>
              <w:color w:val="auto"/>
              <w:sz w:val="24"/>
              <w:lang w:val="pt-BR"/>
            </w:rPr>
          </w:pPr>
          <w:r>
            <w:rPr>
              <w:rFonts w:eastAsia="Calibri" w:cs="" w:cstheme="minorBidi" w:eastAsiaTheme="minorHAnsi" w:ascii="Calibri" w:hAnsi="Calibri"/>
              <w:b/>
              <w:color w:val="auto"/>
              <w:sz w:val="24"/>
              <w:lang w:val="pt-BR"/>
            </w:rPr>
            <w:drawing>
              <wp:anchor behindDoc="1" distT="0" distB="0" distL="114300" distR="114300" simplePos="0" locked="0" layoutInCell="1" allowOverlap="1" relativeHeight="6">
                <wp:simplePos x="0" y="0"/>
                <wp:positionH relativeFrom="column">
                  <wp:posOffset>-80010</wp:posOffset>
                </wp:positionH>
                <wp:positionV relativeFrom="paragraph">
                  <wp:posOffset>-321310</wp:posOffset>
                </wp:positionV>
                <wp:extent cx="828675" cy="828675"/>
                <wp:effectExtent l="0" t="0" r="0" b="0"/>
                <wp:wrapSquare wrapText="bothSides"/>
                <wp:docPr id="2" name="Picture" descr="http://www.unipampa.edu.br/portal/documentos/doc_download/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unipampa.edu.br/portal/documentos/doc_download/2595-"/>
                        <pic:cNvPicPr>
                          <a:picLocks noChangeAspect="1" noChangeArrowheads="1"/>
                        </pic:cNvPicPr>
                      </pic:nvPicPr>
                      <pic:blipFill>
                        <a:blip r:embed="rId1"/>
                        <a:stretch>
                          <a:fillRect/>
                        </a:stretch>
                      </pic:blipFill>
                      <pic:spPr bwMode="auto">
                        <a:xfrm>
                          <a:off x="0" y="0"/>
                          <a:ext cx="828675" cy="828675"/>
                        </a:xfrm>
                        <a:prstGeom prst="rect">
                          <a:avLst/>
                        </a:prstGeom>
                      </pic:spPr>
                    </pic:pic>
                  </a:graphicData>
                </a:graphic>
              </wp:anchor>
            </w:drawing>
          </w:r>
        </w:p>
      </w:tc>
      <w:tc>
        <w:tcPr>
          <w:tcW w:w="7338" w:type="dxa"/>
          <w:tcBorders>
            <w:top w:val="nil"/>
            <w:left w:val="nil"/>
            <w:bottom w:val="nil"/>
            <w:right w:val="nil"/>
            <w:insideH w:val="nil"/>
            <w:insideV w:val="nil"/>
          </w:tcBorders>
          <w:shd w:fill="auto" w:val="clear"/>
        </w:tcPr>
        <w:p>
          <w:pPr>
            <w:pStyle w:val="Cabealho"/>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MINISTÉRIO DA EDUCAÇÃO</w:t>
          </w:r>
        </w:p>
        <w:p>
          <w:pPr>
            <w:pStyle w:val="Cabealho"/>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UNIVERSIDADE FEDERAL DO CEARÁ</w:t>
          </w:r>
        </w:p>
        <w:p>
          <w:pPr>
            <w:pStyle w:val="Cabealho"/>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PRÓ-REITORIA DE PESQUISA E PÓS-GRADUAÇÃO</w:t>
          </w:r>
        </w:p>
        <w:p>
          <w:pPr>
            <w:pStyle w:val="Cabealho"/>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COORDENAÇÃO DE INOVAÇÃO TECNOLÓGICA</w:t>
          </w:r>
        </w:p>
        <w:p>
          <w:pPr>
            <w:pStyle w:val="Cabealho"/>
            <w:widowControl/>
            <w:spacing w:lineRule="auto" w:line="240" w:before="0" w:after="0"/>
            <w:jc w:val="left"/>
            <w:rPr>
              <w:rFonts w:ascii="Times New Roman" w:hAnsi="Times New Roman" w:cs="Times New Roman"/>
              <w:b/>
              <w:b/>
              <w:sz w:val="24"/>
            </w:rPr>
          </w:pPr>
          <w:r>
            <w:rPr>
              <w:rFonts w:cs="Times New Roman" w:ascii="Times New Roman" w:hAnsi="Times New Roman"/>
              <w:b/>
              <w:sz w:val="24"/>
            </w:rPr>
          </w:r>
        </w:p>
      </w:tc>
    </w:tr>
  </w:tbl>
  <w:p>
    <w:pPr>
      <w:pStyle w:val="Cabealho"/>
      <w:rPr/>
    </w:pPr>
    <w:r>
      <w:rPr/>
    </w:r>
  </w:p>
</w:hdr>
</file>

<file path=word/settings.xml><?xml version="1.0" encoding="utf-8"?>
<w:settings xmlns:w="http://schemas.openxmlformats.org/wordprocessingml/2006/main">
  <w:zoom w:percent="75"/>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en-US" w:eastAsia="en-US" w:bidi="ar-SA"/>
    </w:rPr>
  </w:style>
  <w:style w:type="paragraph" w:styleId="Ttulo1">
    <w:name w:val="Heading 1"/>
    <w:basedOn w:val="Normal"/>
    <w:next w:val="Normal"/>
    <w:qFormat/>
    <w:pPr>
      <w:keepNext w:val="true"/>
      <w:keepLines/>
      <w:spacing w:before="400" w:after="120"/>
      <w:contextualSpacing/>
      <w:outlineLvl w:val="0"/>
    </w:pPr>
    <w:rPr>
      <w:sz w:val="40"/>
      <w:szCs w:val="40"/>
    </w:rPr>
  </w:style>
  <w:style w:type="paragraph" w:styleId="Ttulo2">
    <w:name w:val="Heading 2"/>
    <w:basedOn w:val="Normal"/>
    <w:next w:val="Normal"/>
    <w:qFormat/>
    <w:pPr>
      <w:keepNext w:val="true"/>
      <w:keepLines/>
      <w:spacing w:before="360" w:after="120"/>
      <w:contextualSpacing/>
      <w:outlineLvl w:val="1"/>
    </w:pPr>
    <w:rPr>
      <w:sz w:val="32"/>
      <w:szCs w:val="32"/>
    </w:rPr>
  </w:style>
  <w:style w:type="paragraph" w:styleId="Ttulo3">
    <w:name w:val="Heading 3"/>
    <w:basedOn w:val="Normal"/>
    <w:next w:val="Normal"/>
    <w:qFormat/>
    <w:pPr>
      <w:keepNext w:val="true"/>
      <w:keepLines/>
      <w:spacing w:before="320" w:after="80"/>
      <w:contextualSpacing/>
      <w:outlineLvl w:val="2"/>
    </w:pPr>
    <w:rPr>
      <w:color w:val="434343"/>
      <w:sz w:val="28"/>
      <w:szCs w:val="28"/>
    </w:rPr>
  </w:style>
  <w:style w:type="paragraph" w:styleId="Ttulo4">
    <w:name w:val="Heading 4"/>
    <w:basedOn w:val="Normal"/>
    <w:next w:val="Normal"/>
    <w:qFormat/>
    <w:pPr>
      <w:keepNext w:val="true"/>
      <w:keepLines/>
      <w:spacing w:before="280" w:after="80"/>
      <w:contextualSpacing/>
      <w:outlineLvl w:val="3"/>
    </w:pPr>
    <w:rPr>
      <w:color w:val="666666"/>
      <w:sz w:val="24"/>
      <w:szCs w:val="24"/>
    </w:rPr>
  </w:style>
  <w:style w:type="paragraph" w:styleId="Ttulo5">
    <w:name w:val="Heading 5"/>
    <w:basedOn w:val="Normal"/>
    <w:next w:val="Normal"/>
    <w:qFormat/>
    <w:pPr>
      <w:keepNext w:val="true"/>
      <w:keepLines/>
      <w:spacing w:before="240" w:after="80"/>
      <w:contextualSpacing/>
      <w:outlineLvl w:val="4"/>
    </w:pPr>
    <w:rPr>
      <w:color w:val="666666"/>
    </w:rPr>
  </w:style>
  <w:style w:type="paragraph" w:styleId="Ttulo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BalloonText"/>
    <w:uiPriority w:val="99"/>
    <w:semiHidden/>
    <w:qFormat/>
    <w:rsid w:val="00f54eb2"/>
    <w:rPr>
      <w:rFonts w:ascii="Segoe UI" w:hAnsi="Segoe UI" w:cs="Segoe UI"/>
      <w:sz w:val="18"/>
      <w:szCs w:val="18"/>
    </w:rPr>
  </w:style>
  <w:style w:type="character" w:styleId="CabealhoChar" w:customStyle="1">
    <w:name w:val="Cabeçalho Char"/>
    <w:basedOn w:val="DefaultParagraphFont"/>
    <w:uiPriority w:val="99"/>
    <w:qFormat/>
    <w:rsid w:val="00f54eb2"/>
    <w:rPr/>
  </w:style>
  <w:style w:type="character" w:styleId="RodapChar" w:customStyle="1">
    <w:name w:val="Rodapé Char"/>
    <w:basedOn w:val="DefaultParagraphFont"/>
    <w:uiPriority w:val="99"/>
    <w:qFormat/>
    <w:rsid w:val="00f54eb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qFormat/>
    <w:pPr>
      <w:keepNext w:val="true"/>
      <w:keepLines/>
      <w:spacing w:before="0" w:after="60"/>
      <w:contextualSpacing/>
    </w:pPr>
    <w:rPr>
      <w:sz w:val="52"/>
      <w:szCs w:val="52"/>
    </w:rPr>
  </w:style>
  <w:style w:type="paragraph" w:styleId="Subttulo">
    <w:name w:val="Subtitle"/>
    <w:basedOn w:val="Normal"/>
    <w:next w:val="Normal"/>
    <w:qFormat/>
    <w:pPr>
      <w:keepNext w:val="true"/>
      <w:keepLines/>
      <w:spacing w:before="0" w:after="320"/>
      <w:contextualSpacing/>
    </w:pPr>
    <w:rPr>
      <w:color w:val="666666"/>
      <w:sz w:val="30"/>
      <w:szCs w:val="30"/>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f54eb2"/>
    <w:pPr>
      <w:spacing w:lineRule="auto" w:line="24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54eb2"/>
    <w:pPr>
      <w:tabs>
        <w:tab w:val="center" w:pos="4419" w:leader="none"/>
        <w:tab w:val="right" w:pos="8838" w:leader="none"/>
      </w:tabs>
      <w:spacing w:lineRule="auto" w:line="240"/>
    </w:pPr>
    <w:rPr/>
  </w:style>
  <w:style w:type="paragraph" w:styleId="Rodap">
    <w:name w:val="Footer"/>
    <w:basedOn w:val="Normal"/>
    <w:link w:val="RodapChar"/>
    <w:uiPriority w:val="99"/>
    <w:unhideWhenUsed/>
    <w:rsid w:val="00f54eb2"/>
    <w:pPr>
      <w:tabs>
        <w:tab w:val="center" w:pos="4419" w:leader="none"/>
        <w:tab w:val="right" w:pos="8838" w:leader="none"/>
      </w:tabs>
      <w:spacing w:lineRule="auto" w:line="240"/>
    </w:pPr>
    <w:rPr/>
  </w:style>
  <w:style w:type="paragraph" w:styleId="ListParagraph">
    <w:name w:val="List Paragraph"/>
    <w:basedOn w:val="Normal"/>
    <w:uiPriority w:val="34"/>
    <w:qFormat/>
    <w:rsid w:val="00815dae"/>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f54eb2"/>
    <w:pPr>
      <w:spacing w:line="240" w:lineRule="auto"/>
    </w:pPr>
    <w:rPr>
      <w:rFonts w:asciiTheme="minorHAnsi" w:hAnsiTheme="minorHAnsi" w:eastAsiaTheme="minorHAnsi" w:cstheme="minorBidi"/>
      <w:lang w:val="pt-B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LibreOffice/6.0.7.3$Linux_X86_64 LibreOffice_project/00m0$Build-3</Application>
  <Pages>5</Pages>
  <Words>665</Words>
  <Characters>4199</Characters>
  <CharactersWithSpaces>4812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2017-12-14T17:48:00Z</dcterms:created>
  <dc:creator>Francisco Rodrigo Porto Cavalcanti</dc:creator>
  <dc:description/>
  <dc:language>pt-BR</dc:language>
  <cp:lastModifiedBy/>
  <dcterms:modified xsi:type="dcterms:W3CDTF">2023-11-09T12:00:53Z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